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AECB" w14:textId="74AFDCAC" w:rsidR="00F0484C" w:rsidRPr="00F0484C" w:rsidRDefault="00F0484C" w:rsidP="00F048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SURGICAL </w:t>
      </w:r>
      <w:r w:rsidRPr="00F0484C">
        <w:rPr>
          <w:rFonts w:ascii="Times New Roman" w:eastAsia="Times New Roman" w:hAnsi="Times New Roman" w:cs="Times New Roman"/>
          <w:b/>
          <w:bCs/>
          <w:color w:val="auto"/>
          <w:szCs w:val="24"/>
        </w:rPr>
        <w:t>DOCUMENTATION</w:t>
      </w:r>
      <w:r w:rsidR="003A1A01">
        <w:rPr>
          <w:rFonts w:ascii="Times New Roman" w:eastAsia="Times New Roman" w:hAnsi="Times New Roman" w:cs="Times New Roman"/>
          <w:b/>
          <w:bCs/>
          <w:color w:val="auto"/>
          <w:szCs w:val="24"/>
        </w:rPr>
        <w:t>, OFFICE CODES, TRAPS</w:t>
      </w:r>
      <w:r w:rsidR="00BD051B">
        <w:rPr>
          <w:rFonts w:ascii="Times New Roman" w:eastAsia="Times New Roman" w:hAnsi="Times New Roman" w:cs="Times New Roman"/>
          <w:b/>
          <w:bCs/>
          <w:color w:val="auto"/>
          <w:szCs w:val="24"/>
        </w:rPr>
        <w:t>, MODIFIERS</w:t>
      </w:r>
    </w:p>
    <w:p w14:paraId="68F1E33F" w14:textId="347C82AB" w:rsidR="00F0484C" w:rsidRPr="00F0484C" w:rsidRDefault="00F0484C" w:rsidP="00F0484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F0484C">
        <w:rPr>
          <w:rFonts w:ascii="Times New Roman" w:eastAsia="Times New Roman" w:hAnsi="Times New Roman" w:cs="Times New Roman"/>
          <w:b/>
          <w:bCs/>
          <w:color w:val="auto"/>
          <w:szCs w:val="24"/>
        </w:rPr>
        <w:t>"DICTATE"</w:t>
      </w:r>
      <w:r w:rsidRPr="00F0484C">
        <w:rPr>
          <w:rFonts w:ascii="Times New Roman" w:eastAsia="Times New Roman" w:hAnsi="Times New Roman" w:cs="Times New Roman"/>
          <w:color w:val="auto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8048"/>
      </w:tblGrid>
      <w:tr w:rsidR="00F0484C" w:rsidRPr="00F0484C" w14:paraId="302392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A7DE47" w14:textId="77777777" w:rsidR="00F0484C" w:rsidRPr="00F0484C" w:rsidRDefault="00F0484C" w:rsidP="00F048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Letter</w:t>
            </w:r>
          </w:p>
        </w:tc>
        <w:tc>
          <w:tcPr>
            <w:tcW w:w="0" w:type="auto"/>
            <w:vAlign w:val="center"/>
            <w:hideMark/>
          </w:tcPr>
          <w:p w14:paraId="1D06FCF9" w14:textId="77777777" w:rsidR="00F0484C" w:rsidRPr="00F0484C" w:rsidRDefault="00F0484C" w:rsidP="00F048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Element</w:t>
            </w:r>
          </w:p>
        </w:tc>
      </w:tr>
      <w:tr w:rsidR="00F0484C" w:rsidRPr="00F0484C" w14:paraId="4B8C79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EB17C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BDBD523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Date, demographics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patient name, DOB, MRN, date of procedure</w:t>
            </w:r>
          </w:p>
        </w:tc>
      </w:tr>
      <w:tr w:rsidR="00F0484C" w:rsidRPr="00F0484C" w14:paraId="66EC8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0E41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3CFD35D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Indications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why the surgery was done, pre-op diagnosis</w:t>
            </w:r>
          </w:p>
        </w:tc>
      </w:tr>
      <w:tr w:rsidR="00F0484C" w:rsidRPr="00F0484C" w14:paraId="7E144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BADA1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430C578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Consent &amp; crew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surgeon, assistant, anesthesiologist, type of anesthesia</w:t>
            </w:r>
          </w:p>
        </w:tc>
      </w:tr>
      <w:tr w:rsidR="00F0484C" w:rsidRPr="00F0484C" w14:paraId="7B7BF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8F80D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C5106BA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Technical details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positioning, prep, draping, incision, findings, procedure steps</w:t>
            </w:r>
          </w:p>
        </w:tc>
      </w:tr>
      <w:tr w:rsidR="00F0484C" w:rsidRPr="00F0484C" w14:paraId="346A1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5D006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73A58B7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Abnormal findings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what you found intraoperatively</w:t>
            </w:r>
          </w:p>
        </w:tc>
      </w:tr>
      <w:tr w:rsidR="00F0484C" w:rsidRPr="00F0484C" w14:paraId="09233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40D1D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7880B39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Termination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closure, counts (sponge/instrument), drains, dressings</w:t>
            </w:r>
          </w:p>
        </w:tc>
      </w:tr>
      <w:tr w:rsidR="00F0484C" w:rsidRPr="00F0484C" w14:paraId="1304A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806C8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588FAA7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0484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End status</w:t>
            </w:r>
            <w:r w:rsidRPr="00F0484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— EBL, fluids in/out, specimens sent, condition leaving O</w:t>
            </w:r>
          </w:p>
        </w:tc>
      </w:tr>
      <w:tr w:rsidR="00F0484C" w:rsidRPr="00F0484C" w14:paraId="3876305B" w14:textId="77777777">
        <w:trPr>
          <w:tblCellSpacing w:w="15" w:type="dxa"/>
        </w:trPr>
        <w:tc>
          <w:tcPr>
            <w:tcW w:w="0" w:type="auto"/>
            <w:vAlign w:val="center"/>
          </w:tcPr>
          <w:p w14:paraId="45C48844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AC84FA" w14:textId="77777777" w:rsidR="00F0484C" w:rsidRPr="00F0484C" w:rsidRDefault="00F0484C" w:rsidP="00F048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</w:tbl>
    <w:p w14:paraId="2A67FDD4" w14:textId="77777777" w:rsidR="003D61C2" w:rsidRDefault="003D61C2"/>
    <w:p w14:paraId="2491644A" w14:textId="77777777" w:rsidR="003A1A01" w:rsidRPr="00BC48E5" w:rsidRDefault="003A1A01" w:rsidP="003A1A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BD051B">
        <w:rPr>
          <w:rFonts w:ascii="Times New Roman" w:eastAsia="Times New Roman" w:hAnsi="Times New Roman" w:cs="Times New Roman"/>
          <w:b/>
          <w:bCs/>
          <w:color w:val="auto"/>
          <w:szCs w:val="24"/>
        </w:rPr>
        <w:t>CRS OFFICE CODES</w:t>
      </w:r>
    </w:p>
    <w:p w14:paraId="78C13E33" w14:textId="77777777" w:rsidR="003A1A01" w:rsidRPr="00BC48E5" w:rsidRDefault="003A1A01" w:rsidP="003A1A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>O</w:t>
      </w:r>
      <w:r w:rsidRPr="00BC48E5">
        <w:rPr>
          <w:rFonts w:ascii="Times New Roman" w:eastAsia="Times New Roman" w:hAnsi="Times New Roman" w:cs="Times New Roman"/>
          <w:b/>
          <w:bCs/>
          <w:color w:val="auto"/>
          <w:szCs w:val="24"/>
        </w:rPr>
        <w:t>ffice/outpatient visits</w:t>
      </w:r>
      <w:r w:rsidRPr="00BC48E5">
        <w:rPr>
          <w:rFonts w:ascii="Times New Roman" w:eastAsia="Times New Roman" w:hAnsi="Times New Roman" w:cs="Times New Roman"/>
          <w:color w:val="auto"/>
          <w:szCs w:val="24"/>
        </w:rPr>
        <w:t xml:space="preserve"> based on </w:t>
      </w:r>
      <w:r w:rsidRPr="00BC48E5">
        <w:rPr>
          <w:rFonts w:ascii="Times New Roman" w:eastAsia="Times New Roman" w:hAnsi="Times New Roman" w:cs="Times New Roman"/>
          <w:b/>
          <w:bCs/>
          <w:color w:val="auto"/>
          <w:szCs w:val="24"/>
        </w:rPr>
        <w:t>either total time on the date of service or MDM</w:t>
      </w:r>
      <w:r w:rsidRPr="00BC48E5">
        <w:rPr>
          <w:rFonts w:ascii="Times New Roman" w:eastAsia="Times New Roman" w:hAnsi="Times New Roman" w:cs="Times New Roman"/>
          <w:color w:val="auto"/>
          <w:szCs w:val="24"/>
        </w:rPr>
        <w:t xml:space="preserve">. The level is set by </w:t>
      </w:r>
      <w:r w:rsidRPr="00BC48E5">
        <w:rPr>
          <w:rFonts w:ascii="Times New Roman" w:eastAsia="Times New Roman" w:hAnsi="Times New Roman" w:cs="Times New Roman"/>
          <w:b/>
          <w:bCs/>
          <w:color w:val="auto"/>
          <w:szCs w:val="24"/>
        </w:rPr>
        <w:t>2 of 3 MDM elements</w:t>
      </w:r>
      <w:r w:rsidRPr="00BC48E5">
        <w:rPr>
          <w:rFonts w:ascii="Times New Roman" w:eastAsia="Times New Roman" w:hAnsi="Times New Roman" w:cs="Times New Roman"/>
          <w:color w:val="auto"/>
          <w:szCs w:val="24"/>
        </w:rPr>
        <w:t xml:space="preserve">: problems addressed, data reviewed/analyzed, and risk of management. A medically appropriate history and exam are still required, but they do not independently determine the code level.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13"/>
        <w:gridCol w:w="1320"/>
        <w:gridCol w:w="4167"/>
      </w:tblGrid>
      <w:tr w:rsidR="003A1A01" w:rsidRPr="00BC48E5" w14:paraId="2E0A039E" w14:textId="77777777" w:rsidTr="005532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C2A22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3E691AB7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MDM level</w:t>
            </w:r>
          </w:p>
        </w:tc>
        <w:tc>
          <w:tcPr>
            <w:tcW w:w="0" w:type="auto"/>
            <w:vAlign w:val="center"/>
            <w:hideMark/>
          </w:tcPr>
          <w:p w14:paraId="6132B971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Total time</w:t>
            </w:r>
          </w:p>
        </w:tc>
        <w:tc>
          <w:tcPr>
            <w:tcW w:w="0" w:type="auto"/>
            <w:vAlign w:val="center"/>
            <w:hideMark/>
          </w:tcPr>
          <w:p w14:paraId="72011185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Practical CRS use</w:t>
            </w:r>
          </w:p>
        </w:tc>
      </w:tr>
      <w:tr w:rsidR="003A1A01" w:rsidRPr="00BC48E5" w14:paraId="2AE5BBFB" w14:textId="77777777" w:rsidTr="0055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9983E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99203</w:t>
            </w:r>
          </w:p>
        </w:tc>
        <w:tc>
          <w:tcPr>
            <w:tcW w:w="0" w:type="auto"/>
            <w:vAlign w:val="center"/>
            <w:hideMark/>
          </w:tcPr>
          <w:p w14:paraId="2992662E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066BC83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30 to 44 min</w:t>
            </w:r>
          </w:p>
        </w:tc>
        <w:tc>
          <w:tcPr>
            <w:tcW w:w="0" w:type="auto"/>
            <w:vAlign w:val="center"/>
            <w:hideMark/>
          </w:tcPr>
          <w:p w14:paraId="305AEA92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Stable or uncomplicated colorectal consult</w:t>
            </w:r>
          </w:p>
        </w:tc>
      </w:tr>
      <w:tr w:rsidR="003A1A01" w:rsidRPr="00BC48E5" w14:paraId="67E3EA6D" w14:textId="77777777" w:rsidTr="0055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956F6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99204</w:t>
            </w:r>
          </w:p>
        </w:tc>
        <w:tc>
          <w:tcPr>
            <w:tcW w:w="0" w:type="auto"/>
            <w:vAlign w:val="center"/>
            <w:hideMark/>
          </w:tcPr>
          <w:p w14:paraId="4639FFD9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3A18F190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45 to 59 min</w:t>
            </w:r>
          </w:p>
        </w:tc>
        <w:tc>
          <w:tcPr>
            <w:tcW w:w="0" w:type="auto"/>
            <w:vAlign w:val="center"/>
            <w:hideMark/>
          </w:tcPr>
          <w:p w14:paraId="69F7F0F6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Most substantive CRS consults</w:t>
            </w:r>
          </w:p>
        </w:tc>
      </w:tr>
      <w:tr w:rsidR="003A1A01" w:rsidRPr="00BC48E5" w14:paraId="2D572A0D" w14:textId="77777777" w:rsidTr="0055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5485E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99205</w:t>
            </w:r>
          </w:p>
        </w:tc>
        <w:tc>
          <w:tcPr>
            <w:tcW w:w="0" w:type="auto"/>
            <w:vAlign w:val="center"/>
            <w:hideMark/>
          </w:tcPr>
          <w:p w14:paraId="38D5FFC9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4C2A05C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60 to 74 min</w:t>
            </w:r>
          </w:p>
        </w:tc>
        <w:tc>
          <w:tcPr>
            <w:tcW w:w="0" w:type="auto"/>
            <w:vAlign w:val="center"/>
            <w:hideMark/>
          </w:tcPr>
          <w:p w14:paraId="398E90D6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Truly high-risk, high-acuity consults</w:t>
            </w:r>
          </w:p>
        </w:tc>
      </w:tr>
    </w:tbl>
    <w:p w14:paraId="03F4F311" w14:textId="77777777" w:rsidR="003A1A01" w:rsidRPr="00BC48E5" w:rsidRDefault="003A1A01" w:rsidP="003A1A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 w:rsidRPr="00BC48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established-patient codes 99213 to 99215</w:t>
      </w:r>
      <w:r w:rsidRPr="00BC48E5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671D8B72" w14:textId="77777777" w:rsidR="003A1A01" w:rsidRPr="00BC48E5" w:rsidRDefault="003A1A01" w:rsidP="003A1A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>C</w:t>
      </w:r>
      <w:r w:rsidRPr="00BC48E5">
        <w:rPr>
          <w:rFonts w:ascii="Times New Roman" w:eastAsia="Times New Roman" w:hAnsi="Times New Roman" w:cs="Times New Roman"/>
          <w:b/>
          <w:bCs/>
          <w:color w:val="auto"/>
          <w:szCs w:val="24"/>
        </w:rPr>
        <w:t>ompanion one-page card for established CRS office visits: 99213 vs 99214 vs 99215</w:t>
      </w:r>
      <w:r w:rsidRPr="00BC48E5">
        <w:rPr>
          <w:rFonts w:ascii="Times New Roman" w:eastAsia="Times New Roman" w:hAnsi="Times New Roman" w:cs="Times New Roman"/>
          <w:color w:val="auto"/>
          <w:szCs w:val="24"/>
        </w:rPr>
        <w:t xml:space="preserve">. For established-patient office/outpatient E/M, the level is chosen by </w:t>
      </w:r>
      <w:r w:rsidRPr="00BC48E5">
        <w:rPr>
          <w:rFonts w:ascii="Times New Roman" w:eastAsia="Times New Roman" w:hAnsi="Times New Roman" w:cs="Times New Roman"/>
          <w:b/>
          <w:bCs/>
          <w:color w:val="auto"/>
          <w:szCs w:val="24"/>
        </w:rPr>
        <w:t>either total time on the date of service or MDM</w:t>
      </w:r>
      <w:r w:rsidRPr="00BC48E5">
        <w:rPr>
          <w:rFonts w:ascii="Times New Roman" w:eastAsia="Times New Roman" w:hAnsi="Times New Roman" w:cs="Times New Roman"/>
          <w:color w:val="auto"/>
          <w:szCs w:val="24"/>
        </w:rPr>
        <w:t xml:space="preserve">. A medically appropriate history and/or exam is still required, but the level is not determined by old history/exam bullet counting. Medicare generally follows the AMA office/outpatient E/M framework.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980"/>
        <w:gridCol w:w="1320"/>
        <w:gridCol w:w="3415"/>
      </w:tblGrid>
      <w:tr w:rsidR="003A1A01" w:rsidRPr="00BC48E5" w14:paraId="76ED6583" w14:textId="77777777" w:rsidTr="005532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B7E0F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63A009FF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MDM</w:t>
            </w:r>
          </w:p>
        </w:tc>
        <w:tc>
          <w:tcPr>
            <w:tcW w:w="0" w:type="auto"/>
            <w:vAlign w:val="center"/>
            <w:hideMark/>
          </w:tcPr>
          <w:p w14:paraId="0DAC61EB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Total time</w:t>
            </w:r>
          </w:p>
        </w:tc>
        <w:tc>
          <w:tcPr>
            <w:tcW w:w="0" w:type="auto"/>
            <w:vAlign w:val="center"/>
            <w:hideMark/>
          </w:tcPr>
          <w:p w14:paraId="29352587" w14:textId="77777777" w:rsidR="003A1A01" w:rsidRPr="00BC48E5" w:rsidRDefault="003A1A01" w:rsidP="00553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Practical CRS meaning</w:t>
            </w:r>
          </w:p>
        </w:tc>
      </w:tr>
      <w:tr w:rsidR="003A1A01" w:rsidRPr="00BC48E5" w14:paraId="2136980E" w14:textId="77777777" w:rsidTr="0055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C38A5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99213</w:t>
            </w:r>
          </w:p>
        </w:tc>
        <w:tc>
          <w:tcPr>
            <w:tcW w:w="0" w:type="auto"/>
            <w:vAlign w:val="center"/>
            <w:hideMark/>
          </w:tcPr>
          <w:p w14:paraId="48F5D4B4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19EDD12A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20 to 29 min</w:t>
            </w:r>
          </w:p>
        </w:tc>
        <w:tc>
          <w:tcPr>
            <w:tcW w:w="0" w:type="auto"/>
            <w:vAlign w:val="center"/>
            <w:hideMark/>
          </w:tcPr>
          <w:p w14:paraId="537DEE94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Stable or uncomplicated follow-up</w:t>
            </w:r>
          </w:p>
        </w:tc>
      </w:tr>
      <w:tr w:rsidR="003A1A01" w:rsidRPr="00BC48E5" w14:paraId="306B3359" w14:textId="77777777" w:rsidTr="0055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42754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99214</w:t>
            </w:r>
          </w:p>
        </w:tc>
        <w:tc>
          <w:tcPr>
            <w:tcW w:w="0" w:type="auto"/>
            <w:vAlign w:val="center"/>
            <w:hideMark/>
          </w:tcPr>
          <w:p w14:paraId="71159DF9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655A5F34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30 to 39 min</w:t>
            </w:r>
          </w:p>
        </w:tc>
        <w:tc>
          <w:tcPr>
            <w:tcW w:w="0" w:type="auto"/>
            <w:vAlign w:val="center"/>
            <w:hideMark/>
          </w:tcPr>
          <w:p w14:paraId="57033092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Most substantive CRS follow-ups</w:t>
            </w:r>
          </w:p>
        </w:tc>
      </w:tr>
      <w:tr w:rsidR="003A1A01" w:rsidRPr="00BC48E5" w14:paraId="1F216BBC" w14:textId="77777777" w:rsidTr="005532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D9CCD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99215</w:t>
            </w:r>
          </w:p>
        </w:tc>
        <w:tc>
          <w:tcPr>
            <w:tcW w:w="0" w:type="auto"/>
            <w:vAlign w:val="center"/>
            <w:hideMark/>
          </w:tcPr>
          <w:p w14:paraId="0895122F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9E740E8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40 to 54 min</w:t>
            </w:r>
          </w:p>
        </w:tc>
        <w:tc>
          <w:tcPr>
            <w:tcW w:w="0" w:type="auto"/>
            <w:vAlign w:val="center"/>
            <w:hideMark/>
          </w:tcPr>
          <w:p w14:paraId="17B1E817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C48E5">
              <w:rPr>
                <w:rFonts w:ascii="Times New Roman" w:eastAsia="Times New Roman" w:hAnsi="Times New Roman" w:cs="Times New Roman"/>
                <w:color w:val="auto"/>
                <w:szCs w:val="24"/>
              </w:rPr>
              <w:t>Truly high-risk follow-up visit</w:t>
            </w:r>
          </w:p>
        </w:tc>
      </w:tr>
      <w:tr w:rsidR="003A1A01" w:rsidRPr="00BC48E5" w14:paraId="0C8DCC35" w14:textId="77777777" w:rsidTr="0055324B">
        <w:trPr>
          <w:tblCellSpacing w:w="15" w:type="dxa"/>
        </w:trPr>
        <w:tc>
          <w:tcPr>
            <w:tcW w:w="0" w:type="auto"/>
            <w:vAlign w:val="center"/>
          </w:tcPr>
          <w:p w14:paraId="602ED9AC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1752E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D90315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581E43" w14:textId="77777777" w:rsidR="003A1A01" w:rsidRPr="00BC48E5" w:rsidRDefault="003A1A01" w:rsidP="0055324B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36DFB4E4" w14:textId="77777777" w:rsidR="003A1A01" w:rsidRDefault="003A1A01" w:rsidP="003A1A01"/>
    <w:p w14:paraId="6BE9130A" w14:textId="3F93877D" w:rsidR="00BD051B" w:rsidRPr="00BD051B" w:rsidRDefault="00BD051B" w:rsidP="003A1A01">
      <w:pPr>
        <w:rPr>
          <w:b/>
          <w:bCs/>
        </w:rPr>
      </w:pPr>
      <w:r w:rsidRPr="00BD051B">
        <w:rPr>
          <w:b/>
          <w:bCs/>
        </w:rPr>
        <w:t>TRAPS</w:t>
      </w:r>
    </w:p>
    <w:p w14:paraId="6E37B9D1" w14:textId="77777777" w:rsidR="00BD051B" w:rsidRPr="00BD051B" w:rsidRDefault="003A1A01" w:rsidP="00BD051B">
      <w:pPr>
        <w:pStyle w:val="ListParagraph"/>
        <w:numPr>
          <w:ilvl w:val="0"/>
          <w:numId w:val="1"/>
        </w:numPr>
      </w:pPr>
      <w:r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A </w:t>
      </w:r>
      <w:r w:rsidRPr="00BD051B">
        <w:rPr>
          <w:rFonts w:ascii="Times New Roman" w:eastAsia="Times New Roman" w:hAnsi="Times New Roman" w:cs="Times New Roman"/>
          <w:b/>
          <w:bCs/>
          <w:color w:val="auto"/>
          <w:szCs w:val="24"/>
        </w:rPr>
        <w:t>cancer diagnosis or surgery discussion alone does not automatically make the visit 99205</w:t>
      </w:r>
      <w:r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. Elective major surgery </w:t>
      </w:r>
      <w:r w:rsidRPr="00BD051B">
        <w:rPr>
          <w:rFonts w:ascii="Times New Roman" w:eastAsia="Times New Roman" w:hAnsi="Times New Roman" w:cs="Times New Roman"/>
          <w:b/>
          <w:bCs/>
          <w:color w:val="auto"/>
          <w:szCs w:val="24"/>
        </w:rPr>
        <w:t>without</w:t>
      </w:r>
      <w:r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 identified risk factors is part of </w:t>
      </w:r>
      <w:r w:rsidRPr="00BD051B">
        <w:rPr>
          <w:rFonts w:ascii="Times New Roman" w:eastAsia="Times New Roman" w:hAnsi="Times New Roman" w:cs="Times New Roman"/>
          <w:b/>
          <w:bCs/>
          <w:color w:val="auto"/>
          <w:szCs w:val="24"/>
        </w:rPr>
        <w:t>moderate</w:t>
      </w:r>
      <w:r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, not high, risk. </w:t>
      </w:r>
    </w:p>
    <w:p w14:paraId="050B7B9A" w14:textId="3E4041B1" w:rsidR="003A1A01" w:rsidRDefault="00BD051B" w:rsidP="00BD051B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auto"/>
          <w:szCs w:val="24"/>
        </w:rPr>
        <w:t>W</w:t>
      </w:r>
      <w:r w:rsidR="003A1A01"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hen the MDM is borderline, but your documented </w:t>
      </w:r>
      <w:r w:rsidR="003A1A01" w:rsidRPr="00BD051B">
        <w:rPr>
          <w:rFonts w:ascii="Times New Roman" w:eastAsia="Times New Roman" w:hAnsi="Times New Roman" w:cs="Times New Roman"/>
          <w:b/>
          <w:bCs/>
          <w:color w:val="auto"/>
          <w:szCs w:val="24"/>
        </w:rPr>
        <w:t>total time</w:t>
      </w:r>
      <w:r w:rsidR="003A1A01"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 clearly meets threshold, you may choose</w:t>
      </w:r>
      <w:r w:rsidR="003A1A01" w:rsidRPr="00BD051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3A1A01" w:rsidRPr="00BD051B">
        <w:rPr>
          <w:rFonts w:ascii="Times New Roman" w:eastAsia="Times New Roman" w:hAnsi="Times New Roman" w:cs="Times New Roman"/>
          <w:color w:val="auto"/>
          <w:szCs w:val="24"/>
        </w:rPr>
        <w:t>the code by time instead.</w:t>
      </w:r>
    </w:p>
    <w:p w14:paraId="53FEA2E4" w14:textId="1B2A2157" w:rsidR="00F0484C" w:rsidRDefault="00F0484C">
      <w:r w:rsidRPr="00F0484C">
        <w:lastRenderedPageBreak/>
        <w:drawing>
          <wp:inline distT="0" distB="0" distL="0" distR="0" wp14:anchorId="3A4DCAB7" wp14:editId="597D3C3B">
            <wp:extent cx="2548151" cy="3971366"/>
            <wp:effectExtent l="0" t="0" r="5080" b="3810"/>
            <wp:docPr id="1514766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668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7244" cy="400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9955" w14:textId="77777777" w:rsidR="003A1A01" w:rsidRDefault="003A1A01" w:rsidP="003A1A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0F94535D" w14:textId="77777777" w:rsidR="003A1A01" w:rsidRDefault="003A1A01" w:rsidP="003A1A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11398372" w14:textId="77777777" w:rsidR="003A1A01" w:rsidRDefault="003A1A01" w:rsidP="003A1A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1C6F5E65" w14:textId="77777777" w:rsidR="003A1A01" w:rsidRDefault="003A1A01" w:rsidP="003A1A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46996EF6" w14:textId="77777777" w:rsidR="003A1A01" w:rsidRDefault="003A1A01" w:rsidP="003A1A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1693DA38" w14:textId="654F9CB5" w:rsidR="003A1A01" w:rsidRDefault="003A1A01"/>
    <w:sectPr w:rsidR="003A1A01" w:rsidSect="00F048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09E"/>
    <w:multiLevelType w:val="hybridMultilevel"/>
    <w:tmpl w:val="92FEA1E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6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4C"/>
    <w:rsid w:val="00237E27"/>
    <w:rsid w:val="003A1A01"/>
    <w:rsid w:val="003D61C2"/>
    <w:rsid w:val="006A31E9"/>
    <w:rsid w:val="00744CE2"/>
    <w:rsid w:val="00841CCB"/>
    <w:rsid w:val="008A658A"/>
    <w:rsid w:val="008C1DFC"/>
    <w:rsid w:val="00A074FC"/>
    <w:rsid w:val="00BB4337"/>
    <w:rsid w:val="00BD051B"/>
    <w:rsid w:val="00BF4993"/>
    <w:rsid w:val="00CE7615"/>
    <w:rsid w:val="00D11EE7"/>
    <w:rsid w:val="00DB03DE"/>
    <w:rsid w:val="00EE02EE"/>
    <w:rsid w:val="00F0484C"/>
    <w:rsid w:val="00FB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98167"/>
  <w15:chartTrackingRefBased/>
  <w15:docId w15:val="{52CF6581-6F9C-1D4C-9F9A-C8B5E624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merican Typewriter" w:eastAsiaTheme="minorHAnsi" w:hAnsi="American Typewriter" w:cstheme="minorBidi"/>
        <w:color w:val="323A45"/>
        <w:sz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E2"/>
  </w:style>
  <w:style w:type="paragraph" w:styleId="Heading1">
    <w:name w:val="heading 1"/>
    <w:basedOn w:val="Normal"/>
    <w:next w:val="Normal"/>
    <w:link w:val="Heading1Char"/>
    <w:uiPriority w:val="9"/>
    <w:qFormat/>
    <w:rsid w:val="00744CE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CE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CE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CE2"/>
    <w:p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CE2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CE2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CE2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CE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CE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CE2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styleId="Strong">
    <w:name w:val="Strong"/>
    <w:uiPriority w:val="22"/>
    <w:qFormat/>
    <w:rsid w:val="00744CE2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744C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4CE2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CE2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CE2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CE2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CE2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CE2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CE2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CE2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CE2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744CE2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44CE2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744CE2"/>
    <w:pPr>
      <w:spacing w:after="60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CE2"/>
    <w:rPr>
      <w:smallCaps/>
      <w:color w:val="747070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744CE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744CE2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744CE2"/>
    <w:rPr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744CE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4CE2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CE2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CE2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744CE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744CE2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744CE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744CE2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744CE2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CE2"/>
    <w:pPr>
      <w:outlineLvl w:val="9"/>
    </w:pPr>
  </w:style>
  <w:style w:type="paragraph" w:customStyle="1" w:styleId="font-claude-response-body">
    <w:name w:val="font-claude-response-body"/>
    <w:basedOn w:val="Normal"/>
    <w:rsid w:val="00F048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 Colvin</dc:creator>
  <cp:keywords/>
  <dc:description/>
  <cp:lastModifiedBy>Colvin Colvin</cp:lastModifiedBy>
  <cp:revision>2</cp:revision>
  <dcterms:created xsi:type="dcterms:W3CDTF">2026-05-05T13:16:00Z</dcterms:created>
  <dcterms:modified xsi:type="dcterms:W3CDTF">2026-05-05T13:16:00Z</dcterms:modified>
</cp:coreProperties>
</file>